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D5" w:rsidRPr="006B1DD5" w:rsidRDefault="006B1DD5" w:rsidP="006B1DD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B1DD5">
        <w:rPr>
          <w:rFonts w:asciiTheme="minorHAnsi" w:hAnsiTheme="minorHAnsi" w:cstheme="minorHAnsi"/>
          <w:b/>
          <w:sz w:val="28"/>
          <w:szCs w:val="28"/>
        </w:rPr>
        <w:t>Tránsito y Migraciones en BIENALSUR</w:t>
      </w:r>
    </w:p>
    <w:p w:rsidR="006B1DD5" w:rsidRDefault="006B1DD5" w:rsidP="006B1DD5">
      <w:pPr>
        <w:spacing w:line="360" w:lineRule="auto"/>
        <w:jc w:val="center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Con eje en las migraciones, BIENALSUR tiende puentes y borra fronteras</w:t>
      </w:r>
    </w:p>
    <w:p w:rsidR="006B1DD5" w:rsidRPr="006B1DD5" w:rsidRDefault="006B1DD5" w:rsidP="006B1DD5">
      <w:pPr>
        <w:spacing w:line="360" w:lineRule="auto"/>
        <w:jc w:val="center"/>
        <w:rPr>
          <w:rFonts w:asciiTheme="minorHAnsi" w:hAnsiTheme="minorHAnsi" w:cstheme="minorHAnsi"/>
        </w:rPr>
      </w:pPr>
      <w:bookmarkStart w:id="0" w:name="_GoBack"/>
      <w:bookmarkEnd w:id="0"/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Con la inauguración en pocos días de Juntos Aparte, el segundo encuentro internacional de arte, pensamiento y fronteras, en la ciudad colombiana de Cúcuta, BIENALSUR 2019 vuelve a poner el foco en una urgente temática que cada vez más artistas contemporáneos abordan en sus producciones.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“Tránsitos, migraciones y fronteras” es uno de los ejes curatoriales principales en la programación de BIENALSUR 2019, que se despliega hasta noviembre en simultáneo, con exposiciones de 400 artistas en más de cien sedes – con las que trabaja de forma conjunta y colaborativa- en 43 ciudades de 23 países.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Desde el 28 de septiembre, Juntos Aparte -que nació como respuesta artística a la emergencia humanitaria en la frontera entre Colombia y Venezuela- desplegará una serie de actividades en cuatro espacios culturales de la ciudad que pondrán el foco en una urgente problemática que encuentra eco en una crisis migratoria mundial.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Durante los últimos años, más de 70 millones de personas se han visto obligadas a salir de su país, a abandonar su hogar, a refugiarse en un lugar extraño, ajeno, por motivos diversos y complejos.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La problemática de las migraciones se evidencia en numerosas muestras de la bienal -organizada por la Universidad Nacional de Tres de Febrero (UNTREF)- especialmente en el MUNTREF Centro de Arte Contemporáneo que funciona en el antiguo Hotel de Inmigrantes. Allí, el público se encontrará, entre otras, con la muestra “Extranjero/residente”, una selección de cien obras de la colección del cineasta </w:t>
      </w:r>
      <w:proofErr w:type="spellStart"/>
      <w:r w:rsidRPr="006B1DD5">
        <w:rPr>
          <w:rFonts w:asciiTheme="minorHAnsi" w:hAnsiTheme="minorHAnsi" w:cstheme="minorHAnsi"/>
        </w:rPr>
        <w:t>Marin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Karmitz</w:t>
      </w:r>
      <w:proofErr w:type="spellEnd"/>
      <w:r w:rsidRPr="006B1DD5">
        <w:rPr>
          <w:rFonts w:asciiTheme="minorHAnsi" w:hAnsiTheme="minorHAnsi" w:cstheme="minorHAnsi"/>
        </w:rPr>
        <w:t xml:space="preserve">, una serie de piezas escogidas interrogan nuestro modo de estar en el mundo y </w:t>
      </w:r>
      <w:r w:rsidRPr="006B1DD5">
        <w:rPr>
          <w:rFonts w:asciiTheme="minorHAnsi" w:hAnsiTheme="minorHAnsi" w:cstheme="minorHAnsi"/>
        </w:rPr>
        <w:lastRenderedPageBreak/>
        <w:t>resuenan con la historia del edificio que las aloja y que recibió, a comienzos del siglo XX, a miles de inmigrantes que llegaban en busca de un futuro mejor.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En Francia, el artista argentino Hugo </w:t>
      </w:r>
      <w:proofErr w:type="spellStart"/>
      <w:r w:rsidRPr="006B1DD5">
        <w:rPr>
          <w:rFonts w:asciiTheme="minorHAnsi" w:hAnsiTheme="minorHAnsi" w:cstheme="minorHAnsi"/>
        </w:rPr>
        <w:t>Aveta</w:t>
      </w:r>
      <w:proofErr w:type="spellEnd"/>
      <w:r w:rsidRPr="006B1DD5">
        <w:rPr>
          <w:rFonts w:asciiTheme="minorHAnsi" w:hAnsiTheme="minorHAnsi" w:cstheme="minorHAnsi"/>
        </w:rPr>
        <w:t xml:space="preserve"> participa con su obra “La </w:t>
      </w:r>
      <w:proofErr w:type="spellStart"/>
      <w:r w:rsidRPr="006B1DD5">
        <w:rPr>
          <w:rFonts w:asciiTheme="minorHAnsi" w:hAnsiTheme="minorHAnsi" w:cstheme="minorHAnsi"/>
        </w:rPr>
        <w:t>fascination</w:t>
      </w:r>
      <w:proofErr w:type="spellEnd"/>
      <w:r w:rsidRPr="006B1DD5">
        <w:rPr>
          <w:rFonts w:asciiTheme="minorHAnsi" w:hAnsiTheme="minorHAnsi" w:cstheme="minorHAnsi"/>
        </w:rPr>
        <w:t xml:space="preserve"> de la </w:t>
      </w:r>
      <w:proofErr w:type="spellStart"/>
      <w:r w:rsidRPr="006B1DD5">
        <w:rPr>
          <w:rFonts w:asciiTheme="minorHAnsi" w:hAnsiTheme="minorHAnsi" w:cstheme="minorHAnsi"/>
        </w:rPr>
        <w:t>faille</w:t>
      </w:r>
      <w:proofErr w:type="spellEnd"/>
      <w:r w:rsidRPr="006B1DD5">
        <w:rPr>
          <w:rFonts w:asciiTheme="minorHAnsi" w:hAnsiTheme="minorHAnsi" w:cstheme="minorHAnsi"/>
        </w:rPr>
        <w:t xml:space="preserve">”, de la exposición “Persona Grata”, que reúne artistas de diversas latitudes a reflexionar sobre el concepto “hospitalidad”, en el MAC/VAL </w:t>
      </w:r>
      <w:proofErr w:type="spellStart"/>
      <w:r w:rsidRPr="006B1DD5">
        <w:rPr>
          <w:rFonts w:asciiTheme="minorHAnsi" w:hAnsiTheme="minorHAnsi" w:cstheme="minorHAnsi"/>
        </w:rPr>
        <w:t>Musée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d’Art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contemporain</w:t>
      </w:r>
      <w:proofErr w:type="spellEnd"/>
      <w:r w:rsidRPr="006B1DD5">
        <w:rPr>
          <w:rFonts w:asciiTheme="minorHAnsi" w:hAnsiTheme="minorHAnsi" w:cstheme="minorHAnsi"/>
        </w:rPr>
        <w:t xml:space="preserve"> du </w:t>
      </w:r>
      <w:proofErr w:type="spellStart"/>
      <w:r w:rsidRPr="006B1DD5">
        <w:rPr>
          <w:rFonts w:asciiTheme="minorHAnsi" w:hAnsiTheme="minorHAnsi" w:cstheme="minorHAnsi"/>
        </w:rPr>
        <w:t>Val-de-Marne</w:t>
      </w:r>
      <w:proofErr w:type="spellEnd"/>
      <w:r w:rsidRPr="006B1DD5">
        <w:rPr>
          <w:rFonts w:asciiTheme="minorHAnsi" w:hAnsiTheme="minorHAnsi" w:cstheme="minorHAnsi"/>
        </w:rPr>
        <w:t xml:space="preserve">, en la localidad de </w:t>
      </w:r>
      <w:proofErr w:type="spellStart"/>
      <w:r w:rsidRPr="006B1DD5">
        <w:rPr>
          <w:rFonts w:asciiTheme="minorHAnsi" w:hAnsiTheme="minorHAnsi" w:cstheme="minorHAnsi"/>
        </w:rPr>
        <w:t>Vitry</w:t>
      </w:r>
      <w:proofErr w:type="spellEnd"/>
      <w:r w:rsidRPr="006B1DD5">
        <w:rPr>
          <w:rFonts w:asciiTheme="minorHAnsi" w:hAnsiTheme="minorHAnsi" w:cstheme="minorHAnsi"/>
        </w:rPr>
        <w:t>-sur-</w:t>
      </w:r>
      <w:proofErr w:type="spellStart"/>
      <w:r w:rsidRPr="006B1DD5">
        <w:rPr>
          <w:rFonts w:asciiTheme="minorHAnsi" w:hAnsiTheme="minorHAnsi" w:cstheme="minorHAnsi"/>
        </w:rPr>
        <w:t>Seine</w:t>
      </w:r>
      <w:proofErr w:type="spellEnd"/>
      <w:r w:rsidRPr="006B1DD5">
        <w:rPr>
          <w:rFonts w:asciiTheme="minorHAnsi" w:hAnsiTheme="minorHAnsi" w:cstheme="minorHAnsi"/>
        </w:rPr>
        <w:t>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En París, en la </w:t>
      </w:r>
      <w:proofErr w:type="spellStart"/>
      <w:r w:rsidRPr="006B1DD5">
        <w:rPr>
          <w:rFonts w:asciiTheme="minorHAnsi" w:hAnsiTheme="minorHAnsi" w:cstheme="minorHAnsi"/>
        </w:rPr>
        <w:t>Maison</w:t>
      </w:r>
      <w:proofErr w:type="spellEnd"/>
      <w:r w:rsidRPr="006B1DD5">
        <w:rPr>
          <w:rFonts w:asciiTheme="minorHAnsi" w:hAnsiTheme="minorHAnsi" w:cstheme="minorHAnsi"/>
        </w:rPr>
        <w:t xml:space="preserve"> de </w:t>
      </w:r>
      <w:proofErr w:type="spellStart"/>
      <w:r w:rsidRPr="006B1DD5">
        <w:rPr>
          <w:rFonts w:asciiTheme="minorHAnsi" w:hAnsiTheme="minorHAnsi" w:cstheme="minorHAnsi"/>
        </w:rPr>
        <w:t>l’Amérique</w:t>
      </w:r>
      <w:proofErr w:type="spellEnd"/>
      <w:r w:rsidRPr="006B1DD5">
        <w:rPr>
          <w:rFonts w:asciiTheme="minorHAnsi" w:hAnsiTheme="minorHAnsi" w:cstheme="minorHAnsi"/>
        </w:rPr>
        <w:t xml:space="preserve"> Latine, en París, el artista Pablo Reinoso proyectará el filme "Desde el otro lado", una producción de BIENALSUR y UNTREF Media. La obra homónima del artista argentino, que se exhibe en el Antiguo Hotel de Inmigrantes, reúne un conjunto de troncos entrelazados, de distintos orígenes, en alusión a los desplazados, los refugiados, los exiliados y todos aquellos que llegaron "desde el otro lado".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“Las migraciones se presentan hoy como una marca de los tiempos. Sin embargo, sabemos que los procesos de tránsitos, migraciones y exilios atraviesan la historia de la humanidad y particularmente podemos considerarlos constitutivos de identidades de mezcla, bien singulares y plurales a la vez, en los países latinoamericanos y en especial, en la Argentina”, explica Diana </w:t>
      </w:r>
      <w:proofErr w:type="spellStart"/>
      <w:r w:rsidRPr="006B1DD5">
        <w:rPr>
          <w:rFonts w:asciiTheme="minorHAnsi" w:hAnsiTheme="minorHAnsi" w:cstheme="minorHAnsi"/>
        </w:rPr>
        <w:t>Wechsler</w:t>
      </w:r>
      <w:proofErr w:type="spellEnd"/>
      <w:r w:rsidRPr="006B1DD5">
        <w:rPr>
          <w:rFonts w:asciiTheme="minorHAnsi" w:hAnsiTheme="minorHAnsi" w:cstheme="minorHAnsi"/>
        </w:rPr>
        <w:t>, directora artístico-académica de la bienal.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“Tránsitos y migraciones” se constituye en uno de los ejes curatoriales central de la presente edición de BIENALSUR también por la obra de los marroquíes Hassan </w:t>
      </w:r>
      <w:proofErr w:type="spellStart"/>
      <w:r w:rsidRPr="006B1DD5">
        <w:rPr>
          <w:rFonts w:asciiTheme="minorHAnsi" w:hAnsiTheme="minorHAnsi" w:cstheme="minorHAnsi"/>
        </w:rPr>
        <w:t>Bourkia</w:t>
      </w:r>
      <w:proofErr w:type="spellEnd"/>
      <w:r w:rsidRPr="006B1DD5">
        <w:rPr>
          <w:rFonts w:asciiTheme="minorHAnsi" w:hAnsiTheme="minorHAnsi" w:cstheme="minorHAnsi"/>
        </w:rPr>
        <w:t xml:space="preserve"> y Mohamed </w:t>
      </w:r>
      <w:proofErr w:type="spellStart"/>
      <w:r w:rsidRPr="006B1DD5">
        <w:rPr>
          <w:rFonts w:asciiTheme="minorHAnsi" w:hAnsiTheme="minorHAnsi" w:cstheme="minorHAnsi"/>
        </w:rPr>
        <w:t>Arejdal</w:t>
      </w:r>
      <w:proofErr w:type="spellEnd"/>
      <w:r w:rsidRPr="006B1DD5">
        <w:rPr>
          <w:rFonts w:asciiTheme="minorHAnsi" w:hAnsiTheme="minorHAnsi" w:cstheme="minorHAnsi"/>
        </w:rPr>
        <w:t xml:space="preserve"> con sus intervenciones en la sala permanente del Museo de la Inmigración, como los trabajos del italiano </w:t>
      </w:r>
      <w:proofErr w:type="spellStart"/>
      <w:r w:rsidRPr="006B1DD5">
        <w:rPr>
          <w:rFonts w:asciiTheme="minorHAnsi" w:hAnsiTheme="minorHAnsi" w:cstheme="minorHAnsi"/>
        </w:rPr>
        <w:t>Michelangelo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Pistoletto</w:t>
      </w:r>
      <w:proofErr w:type="spellEnd"/>
      <w:r w:rsidRPr="006B1DD5">
        <w:rPr>
          <w:rFonts w:asciiTheme="minorHAnsi" w:hAnsiTheme="minorHAnsi" w:cstheme="minorHAnsi"/>
        </w:rPr>
        <w:t xml:space="preserve">, el iraní Reza </w:t>
      </w:r>
      <w:proofErr w:type="spellStart"/>
      <w:r w:rsidRPr="006B1DD5">
        <w:rPr>
          <w:rFonts w:asciiTheme="minorHAnsi" w:hAnsiTheme="minorHAnsi" w:cstheme="minorHAnsi"/>
        </w:rPr>
        <w:t>Aramesh</w:t>
      </w:r>
      <w:proofErr w:type="spellEnd"/>
      <w:r w:rsidRPr="006B1DD5">
        <w:rPr>
          <w:rFonts w:asciiTheme="minorHAnsi" w:hAnsiTheme="minorHAnsi" w:cstheme="minorHAnsi"/>
        </w:rPr>
        <w:t xml:space="preserve">, la </w:t>
      </w:r>
      <w:proofErr w:type="spellStart"/>
      <w:r w:rsidRPr="006B1DD5">
        <w:rPr>
          <w:rFonts w:asciiTheme="minorHAnsi" w:hAnsiTheme="minorHAnsi" w:cstheme="minorHAnsi"/>
        </w:rPr>
        <w:t>tunesina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Sineb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Zedira</w:t>
      </w:r>
      <w:proofErr w:type="spellEnd"/>
      <w:r w:rsidRPr="006B1DD5">
        <w:rPr>
          <w:rFonts w:asciiTheme="minorHAnsi" w:hAnsiTheme="minorHAnsi" w:cstheme="minorHAnsi"/>
        </w:rPr>
        <w:t xml:space="preserve">, el albanés </w:t>
      </w:r>
      <w:proofErr w:type="spellStart"/>
      <w:r w:rsidRPr="006B1DD5">
        <w:rPr>
          <w:rFonts w:asciiTheme="minorHAnsi" w:hAnsiTheme="minorHAnsi" w:cstheme="minorHAnsi"/>
        </w:rPr>
        <w:t>Anri</w:t>
      </w:r>
      <w:proofErr w:type="spellEnd"/>
      <w:r w:rsidRPr="006B1DD5">
        <w:rPr>
          <w:rFonts w:asciiTheme="minorHAnsi" w:hAnsiTheme="minorHAnsi" w:cstheme="minorHAnsi"/>
        </w:rPr>
        <w:t xml:space="preserve"> Sala o los franceses </w:t>
      </w:r>
      <w:proofErr w:type="spellStart"/>
      <w:r w:rsidRPr="006B1DD5">
        <w:rPr>
          <w:rFonts w:asciiTheme="minorHAnsi" w:hAnsiTheme="minorHAnsi" w:cstheme="minorHAnsi"/>
        </w:rPr>
        <w:t>Clement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Cogitore</w:t>
      </w:r>
      <w:proofErr w:type="spellEnd"/>
      <w:r w:rsidRPr="006B1DD5">
        <w:rPr>
          <w:rFonts w:asciiTheme="minorHAnsi" w:hAnsiTheme="minorHAnsi" w:cstheme="minorHAnsi"/>
        </w:rPr>
        <w:t xml:space="preserve">, Pierre </w:t>
      </w:r>
      <w:proofErr w:type="spellStart"/>
      <w:r w:rsidRPr="006B1DD5">
        <w:rPr>
          <w:rFonts w:asciiTheme="minorHAnsi" w:hAnsiTheme="minorHAnsi" w:cstheme="minorHAnsi"/>
        </w:rPr>
        <w:t>Arduvain</w:t>
      </w:r>
      <w:proofErr w:type="spellEnd"/>
      <w:r w:rsidRPr="006B1DD5">
        <w:rPr>
          <w:rFonts w:asciiTheme="minorHAnsi" w:hAnsiTheme="minorHAnsi" w:cstheme="minorHAnsi"/>
        </w:rPr>
        <w:t xml:space="preserve">, Camille </w:t>
      </w:r>
      <w:proofErr w:type="spellStart"/>
      <w:r w:rsidRPr="006B1DD5">
        <w:rPr>
          <w:rFonts w:asciiTheme="minorHAnsi" w:hAnsiTheme="minorHAnsi" w:cstheme="minorHAnsi"/>
        </w:rPr>
        <w:t>Henrot</w:t>
      </w:r>
      <w:proofErr w:type="spellEnd"/>
      <w:r w:rsidRPr="006B1DD5">
        <w:rPr>
          <w:rFonts w:asciiTheme="minorHAnsi" w:hAnsiTheme="minorHAnsi" w:cstheme="minorHAnsi"/>
        </w:rPr>
        <w:t>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A través de los más diversos soportes y representaciones, los artistas se valen de variados </w:t>
      </w:r>
      <w:r w:rsidRPr="006B1DD5">
        <w:rPr>
          <w:rFonts w:asciiTheme="minorHAnsi" w:hAnsiTheme="minorHAnsi" w:cstheme="minorHAnsi"/>
        </w:rPr>
        <w:lastRenderedPageBreak/>
        <w:t>modos expresivos como la videoinstalación, curiosas valijas-mapa, interesantes biombos que condensan en leves siluetas humanas la impronta de una historia de desarraigos, la instalación de una biblioteca del éxodo y obras que mutan en tantas otras configuraciones.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En el museo MAXXI de Roma, el artista argentino Eduardo </w:t>
      </w:r>
      <w:proofErr w:type="spellStart"/>
      <w:r w:rsidRPr="006B1DD5">
        <w:rPr>
          <w:rFonts w:asciiTheme="minorHAnsi" w:hAnsiTheme="minorHAnsi" w:cstheme="minorHAnsi"/>
        </w:rPr>
        <w:t>Stupía</w:t>
      </w:r>
      <w:proofErr w:type="spellEnd"/>
      <w:r w:rsidRPr="006B1DD5">
        <w:rPr>
          <w:rFonts w:asciiTheme="minorHAnsi" w:hAnsiTheme="minorHAnsi" w:cstheme="minorHAnsi"/>
        </w:rPr>
        <w:t xml:space="preserve"> brindará una conferencia, el 20 de septiembre, sobre su proyecto “Ulises inmigrante. Una fantasía gráfica”, que a través de elementos audiovisuales y literarios y hace un uso heterogéneo de materiales e iconografías para tratar los temas de la migración y el exilio; el viaje del héroe, que se describe de forma caleidoscópica.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“Nací extranjero, viví en el extranjero y moriré más extranjero aún”, escribió el autor franco-libanés </w:t>
      </w:r>
      <w:proofErr w:type="spellStart"/>
      <w:r w:rsidRPr="006B1DD5">
        <w:rPr>
          <w:rFonts w:asciiTheme="minorHAnsi" w:hAnsiTheme="minorHAnsi" w:cstheme="minorHAnsi"/>
        </w:rPr>
        <w:t>Amin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Maalouf</w:t>
      </w:r>
      <w:proofErr w:type="spellEnd"/>
      <w:r w:rsidRPr="006B1DD5">
        <w:rPr>
          <w:rFonts w:asciiTheme="minorHAnsi" w:hAnsiTheme="minorHAnsi" w:cstheme="minorHAnsi"/>
        </w:rPr>
        <w:t xml:space="preserve">, quien inspiró el título del programa de exposiciones de arte contemporáneo que realiza Les </w:t>
      </w:r>
      <w:proofErr w:type="spellStart"/>
      <w:r w:rsidRPr="006B1DD5">
        <w:rPr>
          <w:rFonts w:asciiTheme="minorHAnsi" w:hAnsiTheme="minorHAnsi" w:cstheme="minorHAnsi"/>
        </w:rPr>
        <w:t>Abattoirs</w:t>
      </w:r>
      <w:proofErr w:type="spellEnd"/>
      <w:r w:rsidRPr="006B1DD5">
        <w:rPr>
          <w:rFonts w:asciiTheme="minorHAnsi" w:hAnsiTheme="minorHAnsi" w:cstheme="minorHAnsi"/>
        </w:rPr>
        <w:t xml:space="preserve">, Museo - Frac </w:t>
      </w:r>
      <w:proofErr w:type="spellStart"/>
      <w:r w:rsidRPr="006B1DD5">
        <w:rPr>
          <w:rFonts w:asciiTheme="minorHAnsi" w:hAnsiTheme="minorHAnsi" w:cstheme="minorHAnsi"/>
        </w:rPr>
        <w:t>Occitanie</w:t>
      </w:r>
      <w:proofErr w:type="spellEnd"/>
      <w:r w:rsidRPr="006B1DD5">
        <w:rPr>
          <w:rFonts w:asciiTheme="minorHAnsi" w:hAnsiTheme="minorHAnsi" w:cstheme="minorHAnsi"/>
        </w:rPr>
        <w:t xml:space="preserve"> Toulouse de Francia, donde se exhibirán una selección de videos de Lida Abdul (USA), Carlos Aires (ESP), Lawrence Abu </w:t>
      </w:r>
      <w:proofErr w:type="spellStart"/>
      <w:r w:rsidRPr="006B1DD5">
        <w:rPr>
          <w:rFonts w:asciiTheme="minorHAnsi" w:hAnsiTheme="minorHAnsi" w:cstheme="minorHAnsi"/>
        </w:rPr>
        <w:t>Hamdan</w:t>
      </w:r>
      <w:proofErr w:type="spellEnd"/>
      <w:r w:rsidRPr="006B1DD5">
        <w:rPr>
          <w:rFonts w:asciiTheme="minorHAnsi" w:hAnsiTheme="minorHAnsi" w:cstheme="minorHAnsi"/>
        </w:rPr>
        <w:t xml:space="preserve"> (FRA), Pilar Albarracín (ESP), Lara </w:t>
      </w:r>
      <w:proofErr w:type="spellStart"/>
      <w:r w:rsidRPr="006B1DD5">
        <w:rPr>
          <w:rFonts w:asciiTheme="minorHAnsi" w:hAnsiTheme="minorHAnsi" w:cstheme="minorHAnsi"/>
        </w:rPr>
        <w:t>Almarcegui</w:t>
      </w:r>
      <w:proofErr w:type="spellEnd"/>
      <w:r w:rsidRPr="006B1DD5">
        <w:rPr>
          <w:rFonts w:asciiTheme="minorHAnsi" w:hAnsiTheme="minorHAnsi" w:cstheme="minorHAnsi"/>
        </w:rPr>
        <w:t xml:space="preserve"> (ESP), </w:t>
      </w:r>
      <w:proofErr w:type="spellStart"/>
      <w:r w:rsidRPr="006B1DD5">
        <w:rPr>
          <w:rFonts w:asciiTheme="minorHAnsi" w:hAnsiTheme="minorHAnsi" w:cstheme="minorHAnsi"/>
        </w:rPr>
        <w:t>Halil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Altindere</w:t>
      </w:r>
      <w:proofErr w:type="spellEnd"/>
      <w:r w:rsidRPr="006B1DD5">
        <w:rPr>
          <w:rFonts w:asciiTheme="minorHAnsi" w:hAnsiTheme="minorHAnsi" w:cstheme="minorHAnsi"/>
        </w:rPr>
        <w:t xml:space="preserve"> (TUR), artistas BIENALSUR.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En la ciudad mexicana de Puebla, en la Capilla del Arte UDLAP, se exhibirá desde el 10 de octubre “Modos de ver. Un ensayo curatorial a partir de la colección de videos de los FRACS (Fondos regionales de arte contemporáneo, Francia)”, una selección de obras de artistas como </w:t>
      </w:r>
      <w:proofErr w:type="spellStart"/>
      <w:r w:rsidRPr="006B1DD5">
        <w:rPr>
          <w:rFonts w:asciiTheme="minorHAnsi" w:hAnsiTheme="minorHAnsi" w:cstheme="minorHAnsi"/>
        </w:rPr>
        <w:t>Annabelle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Amoros</w:t>
      </w:r>
      <w:proofErr w:type="spellEnd"/>
      <w:r w:rsidRPr="006B1DD5">
        <w:rPr>
          <w:rFonts w:asciiTheme="minorHAnsi" w:hAnsiTheme="minorHAnsi" w:cstheme="minorHAnsi"/>
        </w:rPr>
        <w:t xml:space="preserve"> (FRA), </w:t>
      </w:r>
      <w:proofErr w:type="spellStart"/>
      <w:r w:rsidRPr="006B1DD5">
        <w:rPr>
          <w:rFonts w:asciiTheme="minorHAnsi" w:hAnsiTheme="minorHAnsi" w:cstheme="minorHAnsi"/>
        </w:rPr>
        <w:t>Harun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Farocki</w:t>
      </w:r>
      <w:proofErr w:type="spellEnd"/>
      <w:r w:rsidRPr="006B1DD5">
        <w:rPr>
          <w:rFonts w:asciiTheme="minorHAnsi" w:hAnsiTheme="minorHAnsi" w:cstheme="minorHAnsi"/>
        </w:rPr>
        <w:t xml:space="preserve"> (CZE) o </w:t>
      </w:r>
      <w:proofErr w:type="spellStart"/>
      <w:r w:rsidRPr="006B1DD5">
        <w:rPr>
          <w:rFonts w:asciiTheme="minorHAnsi" w:hAnsiTheme="minorHAnsi" w:cstheme="minorHAnsi"/>
        </w:rPr>
        <w:t>Bouchra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Khalili</w:t>
      </w:r>
      <w:proofErr w:type="spellEnd"/>
      <w:r w:rsidRPr="006B1DD5">
        <w:rPr>
          <w:rFonts w:asciiTheme="minorHAnsi" w:hAnsiTheme="minorHAnsi" w:cstheme="minorHAnsi"/>
        </w:rPr>
        <w:t xml:space="preserve"> (MAR/FRA), que condensan de manera potente los tránsitos y las migraciones que atraviesa otros problemas, como las identidades, las tensiones sociales o el género.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El 3 de octubre inaugura la exposición “Invadir / Resistir”, en Casa Caníbal - Centro Cultural de España en Costa Rica, en la que los artistas e investigadores </w:t>
      </w:r>
      <w:proofErr w:type="spellStart"/>
      <w:r w:rsidRPr="006B1DD5">
        <w:rPr>
          <w:rFonts w:asciiTheme="minorHAnsi" w:hAnsiTheme="minorHAnsi" w:cstheme="minorHAnsi"/>
        </w:rPr>
        <w:t>Johnatan</w:t>
      </w:r>
      <w:proofErr w:type="spellEnd"/>
      <w:r w:rsidRPr="006B1DD5">
        <w:rPr>
          <w:rFonts w:asciiTheme="minorHAnsi" w:hAnsiTheme="minorHAnsi" w:cstheme="minorHAnsi"/>
        </w:rPr>
        <w:t xml:space="preserve"> Torres (CRI) y Claudia Valente (ARG) se unen para interrogar los comportamientos de las especies </w:t>
      </w:r>
      <w:r w:rsidRPr="006B1DD5">
        <w:rPr>
          <w:rFonts w:asciiTheme="minorHAnsi" w:hAnsiTheme="minorHAnsi" w:cstheme="minorHAnsi"/>
        </w:rPr>
        <w:lastRenderedPageBreak/>
        <w:t xml:space="preserve">naturales en su fluctuación entre el gesto desestabilizante y perturbador de la invasión, por un lado, y la resistencia ante el avance de la acción indiscriminada del ser humano, por otro. 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BIENALSUR, la Bienal Internacional de Arte contemporáneo de América del Sur, presenta un modelo inédito que desarrolla, a través de la cultura, nuevas dinámicas que contribuyen a la integración, la inclusión, la convivencia y el respeto por la diversidad entre pueblos.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 xml:space="preserve">En un mundo que construye muros -de cemento y alambrado, pero también simbólicos, invisibles e intangibles- la bienal busca tender puentes y borrar fronteras. 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  <w:b/>
        </w:rPr>
        <w:t xml:space="preserve">PRENSA | </w:t>
      </w:r>
      <w:r w:rsidRPr="006B1DD5">
        <w:rPr>
          <w:rFonts w:asciiTheme="minorHAnsi" w:hAnsiTheme="minorHAnsi" w:cstheme="minorHAnsi"/>
        </w:rPr>
        <w:t xml:space="preserve">Toda la información sobre BIENALSUR 2019, materiales de prensa e imágenes en alta resolución está disponible para descarga desde nuestra página web: </w:t>
      </w:r>
      <w:hyperlink r:id="rId9" w:history="1">
        <w:r w:rsidRPr="00BD7DD7">
          <w:rPr>
            <w:rStyle w:val="Hipervnculo"/>
            <w:rFonts w:asciiTheme="minorHAnsi" w:hAnsiTheme="minorHAnsi" w:cstheme="minorHAnsi"/>
          </w:rPr>
          <w:t>https://bienalsur.org/es/prensa</w:t>
        </w:r>
      </w:hyperlink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r w:rsidRPr="006B1DD5">
        <w:rPr>
          <w:rFonts w:asciiTheme="minorHAnsi" w:hAnsiTheme="minorHAnsi" w:cstheme="minorHAnsi"/>
        </w:rPr>
        <w:t>Para más información de prensa</w:t>
      </w: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6B1DD5">
        <w:rPr>
          <w:rFonts w:asciiTheme="minorHAnsi" w:hAnsiTheme="minorHAnsi" w:cstheme="minorHAnsi"/>
        </w:rPr>
        <w:t>Claribel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Terré</w:t>
      </w:r>
      <w:proofErr w:type="spellEnd"/>
      <w:r w:rsidRPr="006B1DD5">
        <w:rPr>
          <w:rFonts w:asciiTheme="minorHAnsi" w:hAnsiTheme="minorHAnsi" w:cstheme="minorHAnsi"/>
        </w:rPr>
        <w:t xml:space="preserve"> </w:t>
      </w:r>
      <w:proofErr w:type="spellStart"/>
      <w:r w:rsidRPr="006B1DD5">
        <w:rPr>
          <w:rFonts w:asciiTheme="minorHAnsi" w:hAnsiTheme="minorHAnsi" w:cstheme="minorHAnsi"/>
        </w:rPr>
        <w:t>Morell</w:t>
      </w:r>
      <w:proofErr w:type="spellEnd"/>
    </w:p>
    <w:p w:rsid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  <w:hyperlink r:id="rId10" w:history="1">
        <w:r w:rsidRPr="00BD7DD7">
          <w:rPr>
            <w:rStyle w:val="Hipervnculo"/>
            <w:rFonts w:asciiTheme="minorHAnsi" w:hAnsiTheme="minorHAnsi" w:cstheme="minorHAnsi"/>
          </w:rPr>
          <w:t>claribelterre@bienalsur.org</w:t>
        </w:r>
      </w:hyperlink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6B1DD5" w:rsidRPr="006B1DD5" w:rsidRDefault="006B1DD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p w:rsidR="00E87625" w:rsidRPr="006B1DD5" w:rsidRDefault="00E87625" w:rsidP="006B1DD5">
      <w:pPr>
        <w:spacing w:line="360" w:lineRule="auto"/>
        <w:jc w:val="both"/>
        <w:rPr>
          <w:rFonts w:asciiTheme="minorHAnsi" w:hAnsiTheme="minorHAnsi" w:cstheme="minorHAnsi"/>
        </w:rPr>
      </w:pPr>
    </w:p>
    <w:sectPr w:rsidR="00E87625" w:rsidRPr="006B1DD5" w:rsidSect="004B62C9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E7A" w:rsidRDefault="00214E7A" w:rsidP="00306F11">
      <w:r>
        <w:separator/>
      </w:r>
    </w:p>
  </w:endnote>
  <w:endnote w:type="continuationSeparator" w:id="0">
    <w:p w:rsidR="00214E7A" w:rsidRDefault="00214E7A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Piedepgina"/>
    </w:pPr>
  </w:p>
  <w:p w:rsidR="000C0267" w:rsidRDefault="000C0267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7D7414E" wp14:editId="37F1042F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E7A" w:rsidRDefault="00214E7A" w:rsidP="00306F11">
      <w:r>
        <w:separator/>
      </w:r>
    </w:p>
  </w:footnote>
  <w:footnote w:type="continuationSeparator" w:id="0">
    <w:p w:rsidR="00214E7A" w:rsidRDefault="00214E7A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75C1C514" wp14:editId="25B28A67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4D7447E4" wp14:editId="00F6D1B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BEEAB5E6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36E72C4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2A63B3E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B527EA6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9868E16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6E06C08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E8A1FB6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DDADCFC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994CFBE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209B"/>
    <w:rsid w:val="000634F3"/>
    <w:rsid w:val="00063E71"/>
    <w:rsid w:val="000703C0"/>
    <w:rsid w:val="0009063A"/>
    <w:rsid w:val="00092698"/>
    <w:rsid w:val="000A028D"/>
    <w:rsid w:val="000A7F60"/>
    <w:rsid w:val="000B131A"/>
    <w:rsid w:val="000B18EC"/>
    <w:rsid w:val="000C0267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7525A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14E7A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84133"/>
    <w:rsid w:val="0039353B"/>
    <w:rsid w:val="003A3365"/>
    <w:rsid w:val="003A4B8C"/>
    <w:rsid w:val="003A7BD4"/>
    <w:rsid w:val="003B61BC"/>
    <w:rsid w:val="003C28D6"/>
    <w:rsid w:val="003C30D3"/>
    <w:rsid w:val="003D51B2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3AFC"/>
    <w:rsid w:val="005A722E"/>
    <w:rsid w:val="005C0032"/>
    <w:rsid w:val="005C2ADA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09D9"/>
    <w:rsid w:val="006A6028"/>
    <w:rsid w:val="006B1DD5"/>
    <w:rsid w:val="006B5790"/>
    <w:rsid w:val="006B76BB"/>
    <w:rsid w:val="006C0154"/>
    <w:rsid w:val="006C2BE5"/>
    <w:rsid w:val="006E5276"/>
    <w:rsid w:val="006E6A9B"/>
    <w:rsid w:val="006F379F"/>
    <w:rsid w:val="006F52B5"/>
    <w:rsid w:val="00702232"/>
    <w:rsid w:val="00707441"/>
    <w:rsid w:val="007141FA"/>
    <w:rsid w:val="0072307E"/>
    <w:rsid w:val="00727D06"/>
    <w:rsid w:val="00733BF8"/>
    <w:rsid w:val="00736B9B"/>
    <w:rsid w:val="007527AD"/>
    <w:rsid w:val="00762E3D"/>
    <w:rsid w:val="00777EF7"/>
    <w:rsid w:val="00795A91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D552E"/>
    <w:rsid w:val="009E142C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76BCB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4D3A"/>
    <w:rsid w:val="00E051DF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laribelterre@bienalsur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ienalsur.org/es/prensa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D1717-8151-431C-9950-F90731994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998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10</cp:revision>
  <cp:lastPrinted>2019-04-22T17:05:00Z</cp:lastPrinted>
  <dcterms:created xsi:type="dcterms:W3CDTF">2019-06-14T06:04:00Z</dcterms:created>
  <dcterms:modified xsi:type="dcterms:W3CDTF">2019-09-18T14:02:00Z</dcterms:modified>
</cp:coreProperties>
</file>